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BDF6" w14:textId="77777777" w:rsidR="00A653A8" w:rsidRPr="00A653A8" w:rsidRDefault="00A653A8" w:rsidP="00CB14C1">
      <w:pPr>
        <w:pStyle w:val="NormalWeb"/>
        <w:rPr>
          <w:b/>
          <w:color w:val="4A4A4A"/>
          <w:sz w:val="28"/>
          <w:szCs w:val="28"/>
          <w:u w:val="single"/>
        </w:rPr>
      </w:pPr>
      <w:r w:rsidRPr="00A653A8">
        <w:rPr>
          <w:b/>
          <w:color w:val="4A4A4A"/>
          <w:sz w:val="28"/>
          <w:szCs w:val="28"/>
          <w:u w:val="single"/>
        </w:rPr>
        <w:t>POSTE DE RESPONSABLE ETUDE</w:t>
      </w:r>
      <w:r w:rsidR="000125F9">
        <w:rPr>
          <w:b/>
          <w:color w:val="4A4A4A"/>
          <w:sz w:val="28"/>
          <w:szCs w:val="28"/>
          <w:u w:val="single"/>
        </w:rPr>
        <w:t>S</w:t>
      </w:r>
      <w:r w:rsidRPr="00A653A8">
        <w:rPr>
          <w:b/>
          <w:color w:val="4A4A4A"/>
          <w:sz w:val="28"/>
          <w:szCs w:val="28"/>
          <w:u w:val="single"/>
        </w:rPr>
        <w:t xml:space="preserve"> INTERNATIONAL</w:t>
      </w:r>
      <w:r w:rsidR="000125F9">
        <w:rPr>
          <w:b/>
          <w:color w:val="4A4A4A"/>
          <w:sz w:val="28"/>
          <w:szCs w:val="28"/>
          <w:u w:val="single"/>
        </w:rPr>
        <w:t>ES</w:t>
      </w:r>
      <w:r w:rsidRPr="00A653A8">
        <w:rPr>
          <w:b/>
          <w:color w:val="4A4A4A"/>
          <w:sz w:val="28"/>
          <w:szCs w:val="28"/>
          <w:u w:val="single"/>
        </w:rPr>
        <w:t xml:space="preserve"> - STAGIAIRE</w:t>
      </w:r>
    </w:p>
    <w:p w14:paraId="2AB77304" w14:textId="77777777" w:rsidR="00A653A8" w:rsidRDefault="00A653A8" w:rsidP="00CB14C1">
      <w:pPr>
        <w:pStyle w:val="NormalWeb"/>
        <w:rPr>
          <w:color w:val="4A4A4A"/>
        </w:rPr>
      </w:pPr>
    </w:p>
    <w:p w14:paraId="5AC42277" w14:textId="2BE90B18" w:rsidR="00CB14C1" w:rsidRDefault="00CB14C1" w:rsidP="00CB14C1">
      <w:pPr>
        <w:pStyle w:val="NormalWeb"/>
        <w:rPr>
          <w:color w:val="4A4A4A"/>
        </w:rPr>
      </w:pPr>
      <w:r>
        <w:rPr>
          <w:color w:val="4A4A4A"/>
        </w:rPr>
        <w:t>Au sein du service Data Analytics et Innovation (Business Analytics)</w:t>
      </w:r>
      <w:r w:rsidR="00181FAC">
        <w:rPr>
          <w:color w:val="4A4A4A"/>
        </w:rPr>
        <w:t xml:space="preserve"> de PFIZER</w:t>
      </w:r>
      <w:r>
        <w:rPr>
          <w:color w:val="4A4A4A"/>
        </w:rPr>
        <w:t xml:space="preserve"> vous épaulerez votre tuteur (Information et Strategic Planning Lead) dans la coordination du budget et demandes d'étude des pays EMEA.</w:t>
      </w:r>
    </w:p>
    <w:p w14:paraId="316B0A0B" w14:textId="77777777" w:rsidR="00CB14C1" w:rsidRDefault="00CB14C1" w:rsidP="00CB14C1">
      <w:pPr>
        <w:pStyle w:val="NormalWeb"/>
        <w:rPr>
          <w:color w:val="4A4A4A"/>
        </w:rPr>
      </w:pPr>
      <w:r>
        <w:rPr>
          <w:color w:val="4A4A4A"/>
        </w:rPr>
        <w:t>Ce poste nécessite une maitrise de l'anglais au quotidien.</w:t>
      </w:r>
    </w:p>
    <w:p w14:paraId="726D2787" w14:textId="77777777" w:rsidR="00CB14C1" w:rsidRDefault="00CB14C1" w:rsidP="00CB14C1">
      <w:pPr>
        <w:pStyle w:val="NormalWeb"/>
        <w:rPr>
          <w:color w:val="4A4A4A"/>
        </w:rPr>
      </w:pPr>
      <w:r>
        <w:rPr>
          <w:b/>
          <w:bCs/>
          <w:color w:val="4A4A4A"/>
          <w:bdr w:val="none" w:sz="0" w:space="0" w:color="auto" w:frame="1"/>
        </w:rPr>
        <w:t xml:space="preserve">Missions : </w:t>
      </w:r>
    </w:p>
    <w:p w14:paraId="60925695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-Coordination des besoins pays en termes de données secondaires panels pour les Operating Plan et définition du budget 2020</w:t>
      </w:r>
    </w:p>
    <w:p w14:paraId="69108BBC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Gestion d’un outil IQVIA pour recueil des demandes des pays</w:t>
      </w:r>
    </w:p>
    <w:p w14:paraId="3ACDA3EF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Participation à la gestion du budget Etudes Europe et mise en place du budget data pour 2020 (Europe et AFMEA)</w:t>
      </w:r>
    </w:p>
    <w:p w14:paraId="7E16CC3B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Interaction quotidienne avec les différentes filiales Europe ainsi qu’avec certains prestataires</w:t>
      </w:r>
    </w:p>
    <w:p w14:paraId="4BA5ED6B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Veille concurrentielle et analyse des nouvelles offres</w:t>
      </w:r>
    </w:p>
    <w:p w14:paraId="3791F09F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 xml:space="preserve">- Utilisation d’outil de big data </w:t>
      </w:r>
      <w:proofErr w:type="spellStart"/>
      <w:r>
        <w:rPr>
          <w:color w:val="4A4A4A"/>
        </w:rPr>
        <w:t>analytics</w:t>
      </w:r>
      <w:proofErr w:type="spellEnd"/>
      <w:r>
        <w:rPr>
          <w:color w:val="4A4A4A"/>
        </w:rPr>
        <w:t xml:space="preserve"> (</w:t>
      </w:r>
      <w:proofErr w:type="spellStart"/>
      <w:r>
        <w:rPr>
          <w:color w:val="4A4A4A"/>
        </w:rPr>
        <w:t>Alation</w:t>
      </w:r>
      <w:proofErr w:type="spellEnd"/>
      <w:r>
        <w:rPr>
          <w:color w:val="4A4A4A"/>
        </w:rPr>
        <w:t>, DSS, tableaux)</w:t>
      </w:r>
    </w:p>
    <w:p w14:paraId="74C8D9ED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Mise en place de tableaux de bord Excel avancé</w:t>
      </w:r>
    </w:p>
    <w:p w14:paraId="585D54F4" w14:textId="77777777" w:rsidR="00CB14C1" w:rsidRDefault="00CB14C1" w:rsidP="00CB14C1">
      <w:pPr>
        <w:pStyle w:val="NormalWeb"/>
        <w:rPr>
          <w:color w:val="4A4A4A"/>
        </w:rPr>
      </w:pPr>
      <w:r>
        <w:rPr>
          <w:b/>
          <w:bCs/>
          <w:color w:val="4A4A4A"/>
          <w:bdr w:val="none" w:sz="0" w:space="0" w:color="auto" w:frame="1"/>
        </w:rPr>
        <w:t xml:space="preserve">Disponibilités (6 mois obligatoires) : </w:t>
      </w:r>
    </w:p>
    <w:p w14:paraId="0F90F839" w14:textId="77777777" w:rsidR="00CB14C1" w:rsidRDefault="00CB14C1" w:rsidP="00CB14C1">
      <w:pPr>
        <w:pStyle w:val="NormalWeb"/>
        <w:rPr>
          <w:color w:val="4A4A4A"/>
        </w:rPr>
      </w:pPr>
      <w:r>
        <w:rPr>
          <w:b/>
          <w:bCs/>
          <w:color w:val="4A4A4A"/>
          <w:bdr w:val="none" w:sz="0" w:space="0" w:color="auto" w:frame="1"/>
        </w:rPr>
        <w:t xml:space="preserve">- </w:t>
      </w:r>
      <w:r w:rsidR="00A653A8">
        <w:rPr>
          <w:color w:val="4A4A4A"/>
        </w:rPr>
        <w:t>15 Juillet</w:t>
      </w:r>
      <w:r>
        <w:rPr>
          <w:color w:val="4A4A4A"/>
        </w:rPr>
        <w:t xml:space="preserve"> </w:t>
      </w:r>
      <w:r w:rsidR="00A653A8">
        <w:rPr>
          <w:color w:val="4A4A4A"/>
        </w:rPr>
        <w:t>–</w:t>
      </w:r>
      <w:r>
        <w:rPr>
          <w:color w:val="4A4A4A"/>
        </w:rPr>
        <w:t xml:space="preserve"> </w:t>
      </w:r>
      <w:r w:rsidR="00A653A8">
        <w:rPr>
          <w:color w:val="4A4A4A"/>
        </w:rPr>
        <w:t xml:space="preserve">31 </w:t>
      </w:r>
      <w:proofErr w:type="spellStart"/>
      <w:r w:rsidR="00A653A8">
        <w:rPr>
          <w:color w:val="4A4A4A"/>
        </w:rPr>
        <w:t>decembre</w:t>
      </w:r>
      <w:proofErr w:type="spellEnd"/>
      <w:r>
        <w:rPr>
          <w:color w:val="4A4A4A"/>
        </w:rPr>
        <w:t xml:space="preserve"> 2019</w:t>
      </w:r>
    </w:p>
    <w:p w14:paraId="478F658B" w14:textId="77777777" w:rsidR="00CB14C1" w:rsidRDefault="00CB14C1" w:rsidP="00CB14C1">
      <w:pPr>
        <w:pStyle w:val="NormalWeb"/>
        <w:rPr>
          <w:color w:val="4A4A4A"/>
        </w:rPr>
      </w:pPr>
      <w:r>
        <w:rPr>
          <w:b/>
          <w:bCs/>
          <w:color w:val="4A4A4A"/>
          <w:bdr w:val="none" w:sz="0" w:space="0" w:color="auto" w:frame="1"/>
        </w:rPr>
        <w:t>Profil :</w:t>
      </w:r>
    </w:p>
    <w:p w14:paraId="6337603C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Bac + 4/5</w:t>
      </w:r>
    </w:p>
    <w:p w14:paraId="5E73B65C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Master souhaité</w:t>
      </w:r>
    </w:p>
    <w:p w14:paraId="1827DC17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Ecoles cibles : ESSEC, ESCP, HEC, Ecoles d'Ingénieurs</w:t>
      </w:r>
    </w:p>
    <w:p w14:paraId="4C330AB6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Anglais courant</w:t>
      </w:r>
    </w:p>
    <w:p w14:paraId="5D2ED656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Maitrise avancé d'Excel et Powerpoint</w:t>
      </w:r>
    </w:p>
    <w:p w14:paraId="68E1827F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Connaissance de certains autres outils (</w:t>
      </w:r>
      <w:proofErr w:type="gramStart"/>
      <w:r>
        <w:rPr>
          <w:color w:val="4A4A4A"/>
        </w:rPr>
        <w:t>tableaux,...</w:t>
      </w:r>
      <w:proofErr w:type="gramEnd"/>
      <w:r>
        <w:rPr>
          <w:color w:val="4A4A4A"/>
        </w:rPr>
        <w:t>)</w:t>
      </w:r>
    </w:p>
    <w:p w14:paraId="2E583980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Bon relationnel, savoir évoluer dans un environnement transverse</w:t>
      </w:r>
    </w:p>
    <w:p w14:paraId="09A2A48B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Curiosité et désir d'apprendre</w:t>
      </w:r>
    </w:p>
    <w:p w14:paraId="3F8F0F16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  <w:r>
        <w:rPr>
          <w:color w:val="4A4A4A"/>
        </w:rPr>
        <w:t>- Rigueur et sens de l'analyse</w:t>
      </w:r>
    </w:p>
    <w:p w14:paraId="6E42875F" w14:textId="77777777" w:rsidR="00CB14C1" w:rsidRDefault="00CB14C1" w:rsidP="00CB14C1">
      <w:pPr>
        <w:pStyle w:val="NormalWeb"/>
        <w:spacing w:before="0" w:beforeAutospacing="0" w:after="0" w:afterAutospacing="0"/>
        <w:rPr>
          <w:color w:val="4A4A4A"/>
        </w:rPr>
      </w:pPr>
    </w:p>
    <w:p w14:paraId="09503330" w14:textId="77777777" w:rsidR="00CB14C1" w:rsidRDefault="00CB14C1" w:rsidP="00CB14C1">
      <w:pPr>
        <w:pStyle w:val="NormalWeb"/>
        <w:rPr>
          <w:color w:val="4A4A4A"/>
        </w:rPr>
      </w:pPr>
      <w:r>
        <w:rPr>
          <w:b/>
          <w:bCs/>
          <w:color w:val="4A4A4A"/>
          <w:bdr w:val="none" w:sz="0" w:space="0" w:color="auto" w:frame="1"/>
        </w:rPr>
        <w:t xml:space="preserve">Localisation : </w:t>
      </w:r>
    </w:p>
    <w:p w14:paraId="64C86CA9" w14:textId="77777777" w:rsidR="00CB14C1" w:rsidRDefault="00CB14C1" w:rsidP="00CB14C1">
      <w:pPr>
        <w:pStyle w:val="NormalWeb"/>
        <w:rPr>
          <w:color w:val="4A4A4A"/>
        </w:rPr>
      </w:pPr>
      <w:r>
        <w:rPr>
          <w:color w:val="4A4A4A"/>
        </w:rPr>
        <w:t>- Paris</w:t>
      </w:r>
    </w:p>
    <w:p w14:paraId="77FD8062" w14:textId="77777777" w:rsidR="00CB14C1" w:rsidRDefault="00CB14C1" w:rsidP="00CB14C1"/>
    <w:p w14:paraId="53332C82" w14:textId="77777777" w:rsidR="00A653A8" w:rsidRPr="00A653A8" w:rsidRDefault="00A653A8" w:rsidP="00A653A8">
      <w:pPr>
        <w:rPr>
          <w:rFonts w:asciiTheme="minorHAnsi" w:eastAsiaTheme="minorEastAsia" w:hAnsiTheme="minorHAnsi" w:cstheme="minorHAnsi"/>
          <w:noProof/>
          <w:color w:val="000000" w:themeColor="text1"/>
          <w:lang w:eastAsia="en-GB"/>
        </w:rPr>
      </w:pPr>
      <w:r w:rsidRPr="00A653A8">
        <w:rPr>
          <w:rFonts w:eastAsiaTheme="minorEastAsia" w:cstheme="minorHAnsi"/>
          <w:b/>
          <w:bCs/>
          <w:noProof/>
          <w:color w:val="000000" w:themeColor="text1"/>
          <w:lang w:eastAsia="en-GB"/>
        </w:rPr>
        <w:t>Isabelle de la Croix Vaubois</w:t>
      </w:r>
    </w:p>
    <w:p w14:paraId="6D3F4945" w14:textId="77777777" w:rsidR="00A653A8" w:rsidRPr="00181FAC" w:rsidRDefault="00A653A8" w:rsidP="00A653A8">
      <w:pPr>
        <w:rPr>
          <w:rFonts w:eastAsiaTheme="minorEastAsia" w:cstheme="minorHAnsi"/>
          <w:b/>
          <w:i/>
          <w:noProof/>
          <w:color w:val="7030A0"/>
          <w:sz w:val="20"/>
          <w:szCs w:val="20"/>
          <w:lang w:val="en-GB" w:eastAsia="en-GB"/>
        </w:rPr>
      </w:pPr>
      <w:r w:rsidRPr="00181FAC">
        <w:rPr>
          <w:rFonts w:eastAsiaTheme="minorEastAsia" w:cstheme="minorHAnsi"/>
          <w:b/>
          <w:i/>
          <w:noProof/>
          <w:color w:val="7030A0"/>
          <w:sz w:val="20"/>
          <w:szCs w:val="20"/>
          <w:lang w:val="en-GB" w:eastAsia="en-GB"/>
        </w:rPr>
        <w:t>Information &amp; Strategic Planning Lead EMEA</w:t>
      </w:r>
    </w:p>
    <w:p w14:paraId="2FEAD84D" w14:textId="77777777" w:rsidR="00A653A8" w:rsidRDefault="00A653A8" w:rsidP="00A653A8">
      <w:pPr>
        <w:rPr>
          <w:rFonts w:eastAsiaTheme="minorEastAsia" w:cstheme="minorHAnsi"/>
          <w:b/>
          <w:i/>
          <w:noProof/>
          <w:color w:val="7030A0"/>
          <w:sz w:val="20"/>
          <w:szCs w:val="20"/>
          <w:lang w:val="en-GB" w:eastAsia="en-GB"/>
        </w:rPr>
      </w:pPr>
      <w:r>
        <w:rPr>
          <w:rFonts w:eastAsiaTheme="minorEastAsia" w:cstheme="minorHAnsi"/>
          <w:b/>
          <w:i/>
          <w:noProof/>
          <w:color w:val="7030A0"/>
          <w:sz w:val="20"/>
          <w:szCs w:val="20"/>
          <w:lang w:val="en-GB" w:eastAsia="en-GB"/>
        </w:rPr>
        <w:t xml:space="preserve">Analytic Tools and Platform </w:t>
      </w:r>
    </w:p>
    <w:p w14:paraId="5F78BBBE" w14:textId="77777777" w:rsidR="00A653A8" w:rsidRDefault="00A653A8" w:rsidP="00A653A8">
      <w:pPr>
        <w:rPr>
          <w:rFonts w:eastAsiaTheme="minorEastAsia" w:cstheme="minorHAnsi"/>
          <w:i/>
          <w:noProof/>
          <w:sz w:val="20"/>
          <w:szCs w:val="20"/>
          <w:lang w:val="en-US" w:eastAsia="ja-JP"/>
        </w:rPr>
      </w:pPr>
      <w:r>
        <w:rPr>
          <w:rFonts w:eastAsiaTheme="minorEastAsia" w:cstheme="minorHAnsi"/>
          <w:i/>
          <w:noProof/>
          <w:sz w:val="20"/>
          <w:szCs w:val="20"/>
          <w:lang w:val="en-US" w:eastAsia="ja-JP"/>
        </w:rPr>
        <w:t>Pfizer Digital</w:t>
      </w:r>
    </w:p>
    <w:p w14:paraId="35C74396" w14:textId="77777777" w:rsidR="00A653A8" w:rsidRDefault="00A653A8" w:rsidP="00A653A8">
      <w:pPr>
        <w:rPr>
          <w:rFonts w:eastAsiaTheme="minorEastAsia" w:cstheme="minorHAnsi"/>
          <w:i/>
          <w:noProof/>
          <w:sz w:val="20"/>
          <w:szCs w:val="20"/>
          <w:lang w:val="en-US" w:eastAsia="ja-JP"/>
        </w:rPr>
      </w:pPr>
      <w:r>
        <w:rPr>
          <w:rFonts w:eastAsiaTheme="minorEastAsia" w:cstheme="minorHAnsi"/>
          <w:i/>
          <w:noProof/>
          <w:sz w:val="20"/>
          <w:szCs w:val="20"/>
          <w:lang w:val="en-US" w:eastAsia="ja-JP"/>
        </w:rPr>
        <w:t>+33 1 58 07 53 28</w:t>
      </w:r>
    </w:p>
    <w:p w14:paraId="3878A9FC" w14:textId="265B608D" w:rsidR="00A653A8" w:rsidRDefault="00A653A8" w:rsidP="00A653A8">
      <w:pPr>
        <w:rPr>
          <w:rFonts w:eastAsiaTheme="minorEastAsia" w:cstheme="minorHAnsi"/>
          <w:i/>
          <w:noProof/>
          <w:sz w:val="20"/>
          <w:szCs w:val="20"/>
          <w:lang w:val="en-US" w:eastAsia="ja-JP"/>
        </w:rPr>
      </w:pPr>
      <w:r>
        <w:rPr>
          <w:rFonts w:eastAsiaTheme="minorEastAsia" w:cstheme="minorHAnsi"/>
          <w:i/>
          <w:noProof/>
          <w:sz w:val="20"/>
          <w:szCs w:val="20"/>
          <w:lang w:val="en-US" w:eastAsia="ja-JP"/>
        </w:rPr>
        <w:t>+33 6 08 33 87 72</w:t>
      </w:r>
    </w:p>
    <w:p w14:paraId="35D0E2C8" w14:textId="3A278278" w:rsidR="00181FAC" w:rsidRPr="00181FAC" w:rsidRDefault="00181FAC" w:rsidP="00A653A8">
      <w:pPr>
        <w:rPr>
          <w:rFonts w:eastAsiaTheme="minorEastAsia" w:cstheme="minorHAnsi"/>
          <w:i/>
          <w:noProof/>
          <w:sz w:val="20"/>
          <w:szCs w:val="20"/>
          <w:lang w:eastAsia="ja-JP"/>
        </w:rPr>
      </w:pPr>
      <w:r w:rsidRPr="00181FAC">
        <w:rPr>
          <w:rFonts w:eastAsiaTheme="minorEastAsia" w:cstheme="minorHAnsi"/>
          <w:i/>
          <w:noProof/>
          <w:sz w:val="20"/>
          <w:szCs w:val="20"/>
          <w:lang w:eastAsia="ja-JP"/>
        </w:rPr>
        <w:t>Isabelle.DeLaCroixVaubois@pfizer.com</w:t>
      </w:r>
      <w:bookmarkStart w:id="0" w:name="_GoBack"/>
      <w:bookmarkEnd w:id="0"/>
    </w:p>
    <w:sectPr w:rsidR="00181FAC" w:rsidRPr="0018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97D"/>
    <w:multiLevelType w:val="multilevel"/>
    <w:tmpl w:val="7C9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C1"/>
    <w:rsid w:val="000125F9"/>
    <w:rsid w:val="00181FAC"/>
    <w:rsid w:val="002E1CBD"/>
    <w:rsid w:val="00343609"/>
    <w:rsid w:val="00891647"/>
    <w:rsid w:val="00A653A8"/>
    <w:rsid w:val="00A8065C"/>
    <w:rsid w:val="00C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3D99"/>
  <w15:chartTrackingRefBased/>
  <w15:docId w15:val="{F5A34FAC-2036-440F-B77E-0EF881D4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C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4C1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181F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Croix Vaubois, Isabelle</dc:creator>
  <cp:keywords/>
  <dc:description/>
  <cp:lastModifiedBy>Nazma ABDUL</cp:lastModifiedBy>
  <cp:revision>2</cp:revision>
  <dcterms:created xsi:type="dcterms:W3CDTF">2019-07-29T06:39:00Z</dcterms:created>
  <dcterms:modified xsi:type="dcterms:W3CDTF">2019-07-29T06:39:00Z</dcterms:modified>
</cp:coreProperties>
</file>