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AE" w:rsidRPr="00DC0AC3" w:rsidRDefault="00EE5270" w:rsidP="00EE5270">
      <w:pPr>
        <w:jc w:val="center"/>
        <w:rPr>
          <w:rFonts w:ascii="Arial" w:hAnsi="Arial" w:cs="Arial"/>
          <w:sz w:val="32"/>
          <w:lang w:val="fr-FR"/>
        </w:rPr>
      </w:pPr>
      <w:bookmarkStart w:id="0" w:name="_GoBack"/>
      <w:bookmarkEnd w:id="0"/>
      <w:r w:rsidRPr="00DC0AC3">
        <w:rPr>
          <w:rFonts w:ascii="Arial" w:hAnsi="Arial" w:cs="Arial"/>
          <w:sz w:val="32"/>
          <w:lang w:val="fr-FR"/>
        </w:rPr>
        <w:t>COMPTE RENDU</w:t>
      </w:r>
    </w:p>
    <w:p w:rsidR="005C163E" w:rsidRDefault="00EE5270" w:rsidP="00EE5270">
      <w:pPr>
        <w:jc w:val="center"/>
        <w:rPr>
          <w:rFonts w:ascii="Arial" w:hAnsi="Arial" w:cs="Arial"/>
          <w:sz w:val="32"/>
          <w:lang w:val="fr-FR"/>
        </w:rPr>
      </w:pPr>
      <w:r w:rsidRPr="00DC0AC3">
        <w:rPr>
          <w:rFonts w:ascii="Arial" w:hAnsi="Arial" w:cs="Arial"/>
          <w:sz w:val="32"/>
          <w:lang w:val="fr-FR"/>
        </w:rPr>
        <w:t>R</w:t>
      </w:r>
      <w:r w:rsidR="002F04C6" w:rsidRPr="00DC0AC3">
        <w:rPr>
          <w:rFonts w:ascii="Arial" w:hAnsi="Arial" w:cs="Arial"/>
          <w:sz w:val="32"/>
          <w:lang w:val="fr-FR"/>
        </w:rPr>
        <w:t xml:space="preserve">EUNION INFOSTAT </w:t>
      </w:r>
      <w:r w:rsidR="00085FB7" w:rsidRPr="00DC0AC3">
        <w:rPr>
          <w:rFonts w:ascii="Arial" w:hAnsi="Arial" w:cs="Arial"/>
          <w:sz w:val="32"/>
          <w:lang w:val="fr-FR"/>
        </w:rPr>
        <w:t>ETUDES AD’HOC</w:t>
      </w:r>
      <w:r w:rsidR="002F04C6" w:rsidRPr="00DC0AC3">
        <w:rPr>
          <w:rFonts w:ascii="Arial" w:hAnsi="Arial" w:cs="Arial"/>
          <w:sz w:val="32"/>
          <w:lang w:val="fr-FR"/>
        </w:rPr>
        <w:t xml:space="preserve"> </w:t>
      </w:r>
    </w:p>
    <w:p w:rsidR="00EE5270" w:rsidRPr="00DC0AC3" w:rsidRDefault="002F04C6" w:rsidP="00EE5270">
      <w:pPr>
        <w:jc w:val="center"/>
        <w:rPr>
          <w:rFonts w:ascii="Arial" w:hAnsi="Arial" w:cs="Arial"/>
          <w:sz w:val="32"/>
          <w:lang w:val="fr-FR"/>
        </w:rPr>
      </w:pPr>
      <w:r w:rsidRPr="00DC0AC3">
        <w:rPr>
          <w:rFonts w:ascii="Arial" w:hAnsi="Arial" w:cs="Arial"/>
          <w:sz w:val="32"/>
          <w:lang w:val="fr-FR"/>
        </w:rPr>
        <w:t xml:space="preserve">DU </w:t>
      </w:r>
      <w:r w:rsidR="00655E4F">
        <w:rPr>
          <w:rFonts w:ascii="Arial" w:hAnsi="Arial" w:cs="Arial"/>
          <w:sz w:val="32"/>
          <w:lang w:val="fr-FR"/>
        </w:rPr>
        <w:t>19</w:t>
      </w:r>
      <w:r w:rsidR="00085FB7" w:rsidRPr="00DC0AC3">
        <w:rPr>
          <w:rFonts w:ascii="Arial" w:hAnsi="Arial" w:cs="Arial"/>
          <w:sz w:val="32"/>
          <w:lang w:val="fr-FR"/>
        </w:rPr>
        <w:t xml:space="preserve"> </w:t>
      </w:r>
      <w:r w:rsidR="00655E4F">
        <w:rPr>
          <w:rFonts w:ascii="Arial" w:hAnsi="Arial" w:cs="Arial"/>
          <w:sz w:val="32"/>
          <w:lang w:val="fr-FR"/>
        </w:rPr>
        <w:t>AVRIL</w:t>
      </w:r>
      <w:r w:rsidR="005C163E">
        <w:rPr>
          <w:rFonts w:ascii="Arial" w:hAnsi="Arial" w:cs="Arial"/>
          <w:sz w:val="32"/>
          <w:lang w:val="fr-FR"/>
        </w:rPr>
        <w:t xml:space="preserve"> </w:t>
      </w:r>
      <w:r w:rsidR="00EE5270" w:rsidRPr="00DC0AC3">
        <w:rPr>
          <w:rFonts w:ascii="Arial" w:hAnsi="Arial" w:cs="Arial"/>
          <w:sz w:val="32"/>
          <w:lang w:val="fr-FR"/>
        </w:rPr>
        <w:t>201</w:t>
      </w:r>
      <w:r w:rsidR="005C163E">
        <w:rPr>
          <w:rFonts w:ascii="Arial" w:hAnsi="Arial" w:cs="Arial"/>
          <w:sz w:val="32"/>
          <w:lang w:val="fr-FR"/>
        </w:rPr>
        <w:t>9</w:t>
      </w:r>
    </w:p>
    <w:p w:rsidR="002A5977" w:rsidRDefault="002A5977" w:rsidP="00EE5270">
      <w:pPr>
        <w:jc w:val="center"/>
        <w:rPr>
          <w:rFonts w:ascii="Arial" w:hAnsi="Arial" w:cs="Arial"/>
          <w:sz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813"/>
      </w:tblGrid>
      <w:tr w:rsidR="00ED475F" w:rsidRPr="00ED475F" w:rsidTr="00085FB7">
        <w:tc>
          <w:tcPr>
            <w:tcW w:w="4361" w:type="dxa"/>
          </w:tcPr>
          <w:p w:rsidR="00ED475F" w:rsidRPr="00ED475F" w:rsidRDefault="00ED475F" w:rsidP="009322BF">
            <w:pPr>
              <w:rPr>
                <w:rFonts w:ascii="Arial" w:hAnsi="Arial" w:cs="Arial"/>
                <w:sz w:val="22"/>
                <w:lang w:val="fr-FR"/>
              </w:rPr>
            </w:pPr>
            <w:r w:rsidRPr="00DC0AC3">
              <w:rPr>
                <w:rFonts w:ascii="Arial" w:hAnsi="Arial" w:cs="Arial"/>
                <w:b/>
                <w:sz w:val="22"/>
                <w:u w:val="single"/>
                <w:lang w:val="fr-FR"/>
              </w:rPr>
              <w:t>Présents</w:t>
            </w:r>
            <w:r w:rsidRPr="00ED475F">
              <w:rPr>
                <w:rFonts w:ascii="Arial" w:hAnsi="Arial" w:cs="Arial"/>
                <w:sz w:val="22"/>
                <w:lang w:val="fr-FR"/>
              </w:rPr>
              <w:t xml:space="preserve"> : </w:t>
            </w:r>
          </w:p>
        </w:tc>
        <w:tc>
          <w:tcPr>
            <w:tcW w:w="4927" w:type="dxa"/>
          </w:tcPr>
          <w:p w:rsidR="00ED475F" w:rsidRPr="00DC0AC3" w:rsidRDefault="00ED475F" w:rsidP="009322BF">
            <w:pPr>
              <w:rPr>
                <w:rFonts w:ascii="Arial" w:hAnsi="Arial" w:cs="Arial"/>
                <w:b/>
                <w:sz w:val="22"/>
                <w:u w:val="single"/>
                <w:lang w:val="fr-FR"/>
              </w:rPr>
            </w:pPr>
            <w:proofErr w:type="spellStart"/>
            <w:r w:rsidRPr="00DC0AC3">
              <w:rPr>
                <w:rFonts w:ascii="Arial" w:hAnsi="Arial" w:cs="Arial"/>
                <w:b/>
                <w:sz w:val="22"/>
                <w:u w:val="single"/>
                <w:lang w:val="fr-FR"/>
              </w:rPr>
              <w:t>Webex</w:t>
            </w:r>
            <w:proofErr w:type="spellEnd"/>
            <w:r w:rsidR="00DC0AC3">
              <w:rPr>
                <w:rFonts w:ascii="Arial" w:hAnsi="Arial" w:cs="Arial"/>
                <w:b/>
                <w:sz w:val="22"/>
                <w:u w:val="single"/>
                <w:lang w:val="fr-FR"/>
              </w:rPr>
              <w:t> :</w:t>
            </w:r>
          </w:p>
        </w:tc>
      </w:tr>
      <w:tr w:rsidR="00AF7241" w:rsidRPr="00ED475F" w:rsidTr="00085FB7">
        <w:tc>
          <w:tcPr>
            <w:tcW w:w="4361" w:type="dxa"/>
          </w:tcPr>
          <w:p w:rsidR="00AF7241" w:rsidRPr="00ED475F" w:rsidRDefault="00AF7241" w:rsidP="001576A8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Marie Muller – Pierre Fabre</w:t>
            </w:r>
          </w:p>
        </w:tc>
        <w:tc>
          <w:tcPr>
            <w:tcW w:w="4927" w:type="dxa"/>
          </w:tcPr>
          <w:p w:rsidR="00AF7241" w:rsidRPr="00ED475F" w:rsidRDefault="00D52AD7" w:rsidP="00D52AD7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Christine Fonck – Expanscience</w:t>
            </w:r>
          </w:p>
        </w:tc>
      </w:tr>
      <w:tr w:rsidR="00AF7241" w:rsidRPr="00ED475F" w:rsidTr="00085FB7">
        <w:tc>
          <w:tcPr>
            <w:tcW w:w="4361" w:type="dxa"/>
          </w:tcPr>
          <w:p w:rsidR="00AF7241" w:rsidRPr="00ED475F" w:rsidRDefault="00D52AD7" w:rsidP="00D52AD7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Perrine </w:t>
            </w:r>
            <w:r w:rsidR="00AF724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lang w:val="fr-FR"/>
              </w:rPr>
              <w:t xml:space="preserve">Guyot </w:t>
            </w:r>
            <w:r w:rsidR="00AF7241">
              <w:rPr>
                <w:rFonts w:ascii="Arial" w:hAnsi="Arial" w:cs="Arial"/>
                <w:sz w:val="22"/>
                <w:lang w:val="fr-FR"/>
              </w:rPr>
              <w:t xml:space="preserve">– </w:t>
            </w:r>
            <w:r>
              <w:rPr>
                <w:rFonts w:ascii="Arial" w:hAnsi="Arial" w:cs="Arial"/>
                <w:sz w:val="22"/>
                <w:lang w:val="fr-FR"/>
              </w:rPr>
              <w:t>BMS</w:t>
            </w:r>
          </w:p>
        </w:tc>
        <w:tc>
          <w:tcPr>
            <w:tcW w:w="4927" w:type="dxa"/>
          </w:tcPr>
          <w:p w:rsidR="00AF7241" w:rsidRPr="00ED475F" w:rsidRDefault="00D52AD7" w:rsidP="00D52AD7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Gomo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– Bayer</w:t>
            </w:r>
          </w:p>
        </w:tc>
      </w:tr>
      <w:tr w:rsidR="00AF7241" w:rsidRPr="00ED475F" w:rsidTr="00085FB7">
        <w:tc>
          <w:tcPr>
            <w:tcW w:w="4361" w:type="dxa"/>
          </w:tcPr>
          <w:p w:rsidR="00AF7241" w:rsidRPr="00ED475F" w:rsidRDefault="00D63A22" w:rsidP="009322BF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Isabelle</w:t>
            </w:r>
            <w:r w:rsidR="005E4891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5E4891">
              <w:rPr>
                <w:rFonts w:ascii="Arial" w:hAnsi="Arial" w:cs="Arial"/>
                <w:sz w:val="22"/>
                <w:lang w:val="fr-FR"/>
              </w:rPr>
              <w:t>Costergent</w:t>
            </w:r>
            <w:proofErr w:type="spellEnd"/>
            <w:r w:rsidR="005E4891">
              <w:rPr>
                <w:rFonts w:ascii="Arial" w:hAnsi="Arial" w:cs="Arial"/>
                <w:sz w:val="22"/>
                <w:lang w:val="fr-FR"/>
              </w:rPr>
              <w:t xml:space="preserve"> – LFB</w:t>
            </w:r>
          </w:p>
        </w:tc>
        <w:tc>
          <w:tcPr>
            <w:tcW w:w="4927" w:type="dxa"/>
          </w:tcPr>
          <w:p w:rsidR="00AF7241" w:rsidRPr="00ED475F" w:rsidRDefault="00D52AD7" w:rsidP="009322BF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Julien Moriggi –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Menarini</w:t>
            </w:r>
            <w:proofErr w:type="spellEnd"/>
          </w:p>
        </w:tc>
      </w:tr>
      <w:tr w:rsidR="00AF7241" w:rsidRPr="00085FB7" w:rsidTr="00085FB7">
        <w:tc>
          <w:tcPr>
            <w:tcW w:w="4361" w:type="dxa"/>
          </w:tcPr>
          <w:p w:rsidR="00AF7241" w:rsidRPr="00ED475F" w:rsidRDefault="00D52AD7" w:rsidP="00FB0121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Julien </w:t>
            </w:r>
            <w:r w:rsidR="00FB0121">
              <w:rPr>
                <w:rFonts w:ascii="Arial" w:hAnsi="Arial" w:cs="Arial"/>
                <w:sz w:val="22"/>
                <w:lang w:val="fr-FR"/>
              </w:rPr>
              <w:t>Donat</w:t>
            </w:r>
            <w:r>
              <w:rPr>
                <w:rFonts w:ascii="Arial" w:hAnsi="Arial" w:cs="Arial"/>
                <w:sz w:val="22"/>
                <w:lang w:val="fr-FR"/>
              </w:rPr>
              <w:t xml:space="preserve"> – Roche</w:t>
            </w:r>
          </w:p>
        </w:tc>
        <w:tc>
          <w:tcPr>
            <w:tcW w:w="4927" w:type="dxa"/>
          </w:tcPr>
          <w:p w:rsidR="00AF7241" w:rsidRPr="00085FB7" w:rsidRDefault="00D52AD7" w:rsidP="00085FB7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Anne Elong - Janssen</w:t>
            </w:r>
          </w:p>
        </w:tc>
      </w:tr>
      <w:tr w:rsidR="00AF7241" w:rsidRPr="002A5DFE" w:rsidTr="00085FB7">
        <w:tc>
          <w:tcPr>
            <w:tcW w:w="4361" w:type="dxa"/>
          </w:tcPr>
          <w:p w:rsidR="00AF7241" w:rsidRPr="00590F43" w:rsidRDefault="00AF7241" w:rsidP="00590F43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>Sophie Attalin</w:t>
            </w:r>
          </w:p>
        </w:tc>
        <w:tc>
          <w:tcPr>
            <w:tcW w:w="4927" w:type="dxa"/>
          </w:tcPr>
          <w:p w:rsidR="00AF7241" w:rsidRPr="00D52AD7" w:rsidRDefault="00AF7241" w:rsidP="00D52AD7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B253AB" w:rsidRDefault="00B253AB" w:rsidP="00B253AB">
      <w:pPr>
        <w:rPr>
          <w:rFonts w:ascii="Arial" w:hAnsi="Arial" w:cs="Arial"/>
          <w:sz w:val="28"/>
          <w:lang w:val="fr-FR"/>
        </w:rPr>
      </w:pPr>
    </w:p>
    <w:p w:rsidR="000629F7" w:rsidRPr="006F643D" w:rsidRDefault="00D52AD7" w:rsidP="000629F7">
      <w:pPr>
        <w:pStyle w:val="Paragraphedeliste"/>
        <w:numPr>
          <w:ilvl w:val="0"/>
          <w:numId w:val="2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0070C0"/>
          <w:sz w:val="32"/>
          <w:u w:val="single"/>
          <w:lang w:val="fr-FR"/>
        </w:rPr>
        <w:t xml:space="preserve">IMS – Présentation par l’équipe </w:t>
      </w:r>
      <w:proofErr w:type="spellStart"/>
      <w:r>
        <w:rPr>
          <w:rFonts w:ascii="Arial" w:hAnsi="Arial" w:cs="Arial"/>
          <w:b/>
          <w:color w:val="0070C0"/>
          <w:sz w:val="32"/>
          <w:u w:val="single"/>
          <w:lang w:val="fr-FR"/>
        </w:rPr>
        <w:t>OneKey</w:t>
      </w:r>
      <w:proofErr w:type="spellEnd"/>
    </w:p>
    <w:p w:rsidR="006F643D" w:rsidRPr="0087389D" w:rsidRDefault="006F643D" w:rsidP="006F643D">
      <w:pPr>
        <w:pStyle w:val="Paragraphedeliste"/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</w:pPr>
      <w:r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  <w:t>P</w:t>
      </w:r>
      <w:r w:rsidRPr="0087389D"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  <w:t>résentation jointe au CR.</w:t>
      </w:r>
    </w:p>
    <w:p w:rsidR="006F643D" w:rsidRPr="006F643D" w:rsidRDefault="006F643D" w:rsidP="006F643D">
      <w:pPr>
        <w:rPr>
          <w:rFonts w:ascii="Arial" w:hAnsi="Arial" w:cs="Arial"/>
          <w:lang w:val="fr-FR"/>
        </w:rPr>
      </w:pPr>
    </w:p>
    <w:p w:rsidR="00D52AD7" w:rsidRDefault="00D52AD7" w:rsidP="00AF7241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IMS est venu nous présenter comment est mis à jour le fichier </w:t>
      </w:r>
      <w:proofErr w:type="spellStart"/>
      <w:r>
        <w:rPr>
          <w:rFonts w:ascii="Arial" w:hAnsi="Arial" w:cs="Arial"/>
          <w:lang w:val="fr-FR"/>
        </w:rPr>
        <w:t>onekey</w:t>
      </w:r>
      <w:proofErr w:type="spellEnd"/>
      <w:r>
        <w:rPr>
          <w:rFonts w:ascii="Arial" w:hAnsi="Arial" w:cs="Arial"/>
          <w:lang w:val="fr-FR"/>
        </w:rPr>
        <w:t>.</w:t>
      </w:r>
    </w:p>
    <w:p w:rsidR="00D52AD7" w:rsidRDefault="00D52AD7" w:rsidP="00D52AD7">
      <w:pPr>
        <w:pStyle w:val="Paragraphedeliste"/>
        <w:ind w:left="360"/>
        <w:rPr>
          <w:rFonts w:ascii="Arial" w:hAnsi="Arial" w:cs="Arial"/>
          <w:lang w:val="fr-FR"/>
        </w:rPr>
      </w:pPr>
    </w:p>
    <w:p w:rsidR="006F643D" w:rsidRDefault="00D52AD7" w:rsidP="00AF7241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 particulier, nous avons discuté du RGPD : </w:t>
      </w:r>
      <w:r w:rsidR="006F643D">
        <w:rPr>
          <w:rFonts w:ascii="Arial" w:hAnsi="Arial" w:cs="Arial"/>
          <w:lang w:val="fr-FR"/>
        </w:rPr>
        <w:t>ils informent les clients sur les données qu’ils ont et ce qu’ils font des données.</w:t>
      </w:r>
    </w:p>
    <w:p w:rsidR="006F643D" w:rsidRPr="006F643D" w:rsidRDefault="006F643D" w:rsidP="006F643D">
      <w:pPr>
        <w:pStyle w:val="Paragraphedeliste"/>
        <w:rPr>
          <w:rFonts w:ascii="Arial" w:hAnsi="Arial" w:cs="Arial"/>
          <w:lang w:val="fr-FR"/>
        </w:rPr>
      </w:pPr>
    </w:p>
    <w:p w:rsidR="006F643D" w:rsidRDefault="006F643D" w:rsidP="00AF7241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médecin peut alors soit être retiré :</w:t>
      </w:r>
    </w:p>
    <w:p w:rsidR="006F643D" w:rsidRPr="006F643D" w:rsidRDefault="006F643D" w:rsidP="006F643D">
      <w:pPr>
        <w:pStyle w:val="Paragraphedeliste"/>
        <w:rPr>
          <w:rFonts w:ascii="Arial" w:hAnsi="Arial" w:cs="Arial"/>
          <w:lang w:val="fr-FR"/>
        </w:rPr>
      </w:pPr>
    </w:p>
    <w:p w:rsidR="006F643D" w:rsidRDefault="006F643D" w:rsidP="006F643D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 la base </w:t>
      </w:r>
      <w:proofErr w:type="spellStart"/>
      <w:r>
        <w:rPr>
          <w:rFonts w:ascii="Arial" w:hAnsi="Arial" w:cs="Arial"/>
          <w:lang w:val="fr-FR"/>
        </w:rPr>
        <w:t>onekey</w:t>
      </w:r>
      <w:proofErr w:type="spellEnd"/>
    </w:p>
    <w:p w:rsidR="006F643D" w:rsidRDefault="006F643D" w:rsidP="006F643D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D’un canal (email par exemple)</w:t>
      </w:r>
    </w:p>
    <w:p w:rsidR="006F643D" w:rsidRDefault="006F643D" w:rsidP="006F643D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un laboratoire uniquement</w:t>
      </w:r>
    </w:p>
    <w:p w:rsidR="00AF7241" w:rsidRPr="00AF7241" w:rsidRDefault="00AF7241" w:rsidP="00AF7241">
      <w:pPr>
        <w:rPr>
          <w:rFonts w:ascii="Arial" w:hAnsi="Arial" w:cs="Arial"/>
          <w:lang w:val="fr-FR"/>
        </w:rPr>
      </w:pPr>
    </w:p>
    <w:p w:rsidR="006F643D" w:rsidRDefault="006F643D" w:rsidP="006F643D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les études de marché, il est nécessaire de faire un contrat tripartite (Labo, </w:t>
      </w:r>
      <w:proofErr w:type="spellStart"/>
      <w:r>
        <w:rPr>
          <w:rFonts w:ascii="Arial" w:hAnsi="Arial" w:cs="Arial"/>
          <w:lang w:val="fr-FR"/>
        </w:rPr>
        <w:t>Onekey</w:t>
      </w:r>
      <w:proofErr w:type="spellEnd"/>
      <w:r>
        <w:rPr>
          <w:rFonts w:ascii="Arial" w:hAnsi="Arial" w:cs="Arial"/>
          <w:lang w:val="fr-FR"/>
        </w:rPr>
        <w:t xml:space="preserve"> et Prestataire) afin que le laboratoire puisse envoyer des données </w:t>
      </w:r>
      <w:proofErr w:type="spellStart"/>
      <w:r>
        <w:rPr>
          <w:rFonts w:ascii="Arial" w:hAnsi="Arial" w:cs="Arial"/>
          <w:lang w:val="fr-FR"/>
        </w:rPr>
        <w:t>Onekey</w:t>
      </w:r>
      <w:proofErr w:type="spellEnd"/>
      <w:r>
        <w:rPr>
          <w:rFonts w:ascii="Arial" w:hAnsi="Arial" w:cs="Arial"/>
          <w:lang w:val="fr-FR"/>
        </w:rPr>
        <w:t xml:space="preserve"> au prestataire. Il est alors préférable de les communiquer par un moyen sécurisé : clé USB, plateforme,… (plutôt que le mail)</w:t>
      </w:r>
    </w:p>
    <w:p w:rsidR="006F643D" w:rsidRDefault="006F643D" w:rsidP="006F643D">
      <w:pPr>
        <w:rPr>
          <w:rFonts w:ascii="Arial" w:hAnsi="Arial" w:cs="Arial"/>
          <w:lang w:val="fr-FR"/>
        </w:rPr>
      </w:pPr>
    </w:p>
    <w:p w:rsidR="006F643D" w:rsidRPr="006F643D" w:rsidRDefault="006F643D" w:rsidP="006F643D">
      <w:pPr>
        <w:pStyle w:val="Paragraphedeliste"/>
        <w:numPr>
          <w:ilvl w:val="0"/>
          <w:numId w:val="27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IMS a mis en place un Club </w:t>
      </w:r>
      <w:proofErr w:type="spellStart"/>
      <w:r>
        <w:rPr>
          <w:rFonts w:ascii="Arial" w:hAnsi="Arial" w:cs="Arial"/>
          <w:lang w:val="fr-FR"/>
        </w:rPr>
        <w:t>Onekey</w:t>
      </w:r>
      <w:proofErr w:type="spellEnd"/>
      <w:r>
        <w:rPr>
          <w:rFonts w:ascii="Arial" w:hAnsi="Arial" w:cs="Arial"/>
          <w:lang w:val="fr-FR"/>
        </w:rPr>
        <w:t xml:space="preserve"> : prochaine </w:t>
      </w:r>
      <w:r w:rsidRPr="006F643D">
        <w:rPr>
          <w:rFonts w:ascii="Arial" w:hAnsi="Arial" w:cs="Arial"/>
          <w:b/>
          <w:color w:val="FF0000"/>
          <w:lang w:val="fr-FR"/>
        </w:rPr>
        <w:t>réunion le 7 juin</w:t>
      </w:r>
    </w:p>
    <w:p w:rsidR="00DE0815" w:rsidRPr="00DE0815" w:rsidRDefault="00DE0815" w:rsidP="00DE0815">
      <w:pPr>
        <w:pStyle w:val="Paragraphedeliste"/>
        <w:rPr>
          <w:rFonts w:ascii="Arial" w:hAnsi="Arial" w:cs="Arial"/>
          <w:lang w:val="fr-FR"/>
        </w:rPr>
      </w:pPr>
    </w:p>
    <w:p w:rsidR="00855A8E" w:rsidRPr="006F643D" w:rsidRDefault="006F643D" w:rsidP="00855A8E">
      <w:pPr>
        <w:pStyle w:val="Paragraphedeliste"/>
        <w:numPr>
          <w:ilvl w:val="0"/>
          <w:numId w:val="26"/>
        </w:numPr>
        <w:rPr>
          <w:rFonts w:ascii="Arial" w:hAnsi="Arial" w:cs="Arial"/>
          <w:b/>
          <w:color w:val="0070C0"/>
          <w:sz w:val="32"/>
          <w:u w:val="single"/>
          <w:lang w:val="fr-FR"/>
        </w:rPr>
      </w:pPr>
      <w:r w:rsidRPr="006F643D">
        <w:rPr>
          <w:rFonts w:ascii="Arial" w:hAnsi="Arial" w:cs="Arial"/>
          <w:b/>
          <w:color w:val="0070C0"/>
          <w:sz w:val="32"/>
          <w:u w:val="single"/>
          <w:lang w:val="fr-FR"/>
        </w:rPr>
        <w:t>Intervention d’Alexis GENAIX du service PV de BMS</w:t>
      </w:r>
    </w:p>
    <w:p w:rsidR="00855A8E" w:rsidRDefault="00855A8E" w:rsidP="00F72F43">
      <w:pPr>
        <w:pStyle w:val="Paragraphedeliste"/>
        <w:ind w:left="360"/>
        <w:rPr>
          <w:rFonts w:ascii="Arial" w:hAnsi="Arial" w:cs="Arial"/>
          <w:lang w:val="fr-FR"/>
        </w:rPr>
      </w:pPr>
    </w:p>
    <w:p w:rsidR="006F643D" w:rsidRDefault="006F643D" w:rsidP="006F643D">
      <w:pPr>
        <w:pStyle w:val="Paragraphedeliste"/>
        <w:numPr>
          <w:ilvl w:val="0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Partage sur le process mis en place chez BMS. Nous avons profité de son expertise pour poser des questions précises et avons partagé les pratiques des différents laboratoires présents.</w:t>
      </w:r>
    </w:p>
    <w:p w:rsidR="006F643D" w:rsidRDefault="006F643D" w:rsidP="006F643D">
      <w:pPr>
        <w:pStyle w:val="Paragraphedeliste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6F643D" w:rsidRDefault="006F643D" w:rsidP="006F643D">
      <w:pPr>
        <w:pStyle w:val="Paragraphedeliste"/>
        <w:numPr>
          <w:ilvl w:val="0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partage d’expérience a contribué à un enrichissement mutuel.</w:t>
      </w:r>
    </w:p>
    <w:p w:rsidR="006F643D" w:rsidRDefault="006F643D" w:rsidP="00915F88">
      <w:pPr>
        <w:rPr>
          <w:rFonts w:ascii="Arial" w:hAnsi="Arial" w:cs="Arial"/>
          <w:lang w:val="fr-FR"/>
        </w:rPr>
      </w:pPr>
    </w:p>
    <w:p w:rsidR="006F643D" w:rsidRPr="00E70A62" w:rsidRDefault="00E70A62" w:rsidP="00E70A62">
      <w:pPr>
        <w:pStyle w:val="Paragraphedeliste"/>
        <w:numPr>
          <w:ilvl w:val="0"/>
          <w:numId w:val="2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0070C0"/>
          <w:sz w:val="32"/>
          <w:u w:val="single"/>
          <w:lang w:val="fr-FR"/>
        </w:rPr>
        <w:t>Partage d’informations sur les prestataires</w:t>
      </w:r>
    </w:p>
    <w:p w:rsidR="00E70A62" w:rsidRDefault="00E70A62" w:rsidP="00915F88">
      <w:pPr>
        <w:rPr>
          <w:rFonts w:ascii="Arial" w:hAnsi="Arial" w:cs="Arial"/>
          <w:lang w:val="fr-FR"/>
        </w:rPr>
      </w:pPr>
    </w:p>
    <w:p w:rsidR="00132B97" w:rsidRPr="00E70A62" w:rsidRDefault="00E70A62" w:rsidP="00E70A62">
      <w:pPr>
        <w:pStyle w:val="Paragraphedeliste"/>
        <w:numPr>
          <w:ilvl w:val="0"/>
          <w:numId w:val="27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 recherche d’innovation au sein des Etudes de Marché, nous souhaitons varier les prestataires auxquels nous faisons appel. </w:t>
      </w:r>
      <w:r w:rsidR="00BE4DF0" w:rsidRPr="00E70A62">
        <w:rPr>
          <w:rFonts w:ascii="Arial" w:hAnsi="Arial" w:cs="Arial"/>
          <w:lang w:val="fr-FR"/>
        </w:rPr>
        <w:t xml:space="preserve">Nous avons </w:t>
      </w:r>
      <w:r>
        <w:rPr>
          <w:rFonts w:ascii="Arial" w:hAnsi="Arial" w:cs="Arial"/>
          <w:lang w:val="fr-FR"/>
        </w:rPr>
        <w:t xml:space="preserve">alors </w:t>
      </w:r>
      <w:r w:rsidR="00BE4DF0" w:rsidRPr="00E70A62">
        <w:rPr>
          <w:rFonts w:ascii="Arial" w:hAnsi="Arial" w:cs="Arial"/>
          <w:lang w:val="fr-FR"/>
        </w:rPr>
        <w:t>discuté</w:t>
      </w:r>
      <w:r w:rsidR="00855A8E" w:rsidRPr="00E70A62">
        <w:rPr>
          <w:rFonts w:ascii="Arial" w:hAnsi="Arial" w:cs="Arial"/>
          <w:lang w:val="fr-FR"/>
        </w:rPr>
        <w:t xml:space="preserve"> sur les</w:t>
      </w:r>
      <w:r w:rsidR="00F72F43" w:rsidRPr="00E70A62">
        <w:rPr>
          <w:rFonts w:ascii="Arial" w:hAnsi="Arial" w:cs="Arial"/>
          <w:lang w:val="fr-FR"/>
        </w:rPr>
        <w:t xml:space="preserve"> </w:t>
      </w:r>
      <w:r w:rsidRPr="00E70A62">
        <w:rPr>
          <w:rFonts w:ascii="Arial" w:hAnsi="Arial" w:cs="Arial"/>
          <w:lang w:val="fr-FR"/>
        </w:rPr>
        <w:t>prestataires appréciés par chacun afin de s’enrichir…</w:t>
      </w:r>
    </w:p>
    <w:p w:rsidR="0087389D" w:rsidRPr="0087389D" w:rsidRDefault="0087389D" w:rsidP="0087389D">
      <w:pPr>
        <w:rPr>
          <w:rFonts w:ascii="Arial" w:hAnsi="Arial" w:cs="Arial"/>
          <w:sz w:val="28"/>
          <w:lang w:val="fr-FR"/>
        </w:rPr>
      </w:pPr>
    </w:p>
    <w:p w:rsidR="0087389D" w:rsidRPr="0087389D" w:rsidRDefault="00AA410B" w:rsidP="0087389D">
      <w:pPr>
        <w:rPr>
          <w:rFonts w:ascii="Arial" w:hAnsi="Arial" w:cs="Arial"/>
          <w:b/>
          <w:color w:val="5F497A" w:themeColor="accent4" w:themeShade="BF"/>
          <w:sz w:val="40"/>
          <w:lang w:val="fr-FR"/>
        </w:rPr>
      </w:pPr>
      <w:r>
        <w:rPr>
          <w:rFonts w:ascii="Arial" w:hAnsi="Arial" w:cs="Arial"/>
          <w:b/>
          <w:color w:val="5F497A" w:themeColor="accent4" w:themeShade="BF"/>
          <w:sz w:val="40"/>
          <w:lang w:val="fr-FR"/>
        </w:rPr>
        <w:t xml:space="preserve">Prochaine réunion en </w:t>
      </w:r>
      <w:r w:rsidR="00D52AD7">
        <w:rPr>
          <w:rFonts w:ascii="Arial" w:hAnsi="Arial" w:cs="Arial"/>
          <w:b/>
          <w:color w:val="5F497A" w:themeColor="accent4" w:themeShade="BF"/>
          <w:sz w:val="40"/>
          <w:lang w:val="fr-FR"/>
        </w:rPr>
        <w:t>juin</w:t>
      </w:r>
      <w:r w:rsidR="0087389D" w:rsidRPr="0087389D">
        <w:rPr>
          <w:rFonts w:ascii="Arial" w:hAnsi="Arial" w:cs="Arial"/>
          <w:b/>
          <w:color w:val="5F497A" w:themeColor="accent4" w:themeShade="BF"/>
          <w:sz w:val="40"/>
          <w:lang w:val="fr-FR"/>
        </w:rPr>
        <w:t xml:space="preserve"> 2019 </w:t>
      </w:r>
    </w:p>
    <w:sectPr w:rsidR="0087389D" w:rsidRPr="0087389D" w:rsidSect="0075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91" w:rsidRDefault="001D2E91" w:rsidP="00153216">
      <w:r>
        <w:separator/>
      </w:r>
    </w:p>
  </w:endnote>
  <w:endnote w:type="continuationSeparator" w:id="0">
    <w:p w:rsidR="001D2E91" w:rsidRDefault="001D2E91" w:rsidP="0015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91" w:rsidRDefault="001D2E91" w:rsidP="00153216">
      <w:r>
        <w:separator/>
      </w:r>
    </w:p>
  </w:footnote>
  <w:footnote w:type="continuationSeparator" w:id="0">
    <w:p w:rsidR="001D2E91" w:rsidRDefault="001D2E91" w:rsidP="0015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5A"/>
    <w:multiLevelType w:val="hybridMultilevel"/>
    <w:tmpl w:val="E5906B3A"/>
    <w:lvl w:ilvl="0" w:tplc="CB646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6FF"/>
    <w:multiLevelType w:val="hybridMultilevel"/>
    <w:tmpl w:val="C94854F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41414"/>
    <w:multiLevelType w:val="hybridMultilevel"/>
    <w:tmpl w:val="891A12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0D7"/>
    <w:multiLevelType w:val="hybridMultilevel"/>
    <w:tmpl w:val="05A60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B2C"/>
    <w:multiLevelType w:val="hybridMultilevel"/>
    <w:tmpl w:val="9A960A4A"/>
    <w:lvl w:ilvl="0" w:tplc="2A0EBF2A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2A0EBF2A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7BE"/>
    <w:multiLevelType w:val="hybridMultilevel"/>
    <w:tmpl w:val="6504D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BF3"/>
    <w:multiLevelType w:val="hybridMultilevel"/>
    <w:tmpl w:val="115C6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58D9"/>
    <w:multiLevelType w:val="hybridMultilevel"/>
    <w:tmpl w:val="AE84982C"/>
    <w:lvl w:ilvl="0" w:tplc="9B7C7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80DD2"/>
    <w:multiLevelType w:val="hybridMultilevel"/>
    <w:tmpl w:val="9C20E7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E30"/>
    <w:multiLevelType w:val="hybridMultilevel"/>
    <w:tmpl w:val="F44832CE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70D4E"/>
    <w:multiLevelType w:val="hybridMultilevel"/>
    <w:tmpl w:val="22187CF8"/>
    <w:lvl w:ilvl="0" w:tplc="BEDC7B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70C0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80C2C"/>
    <w:multiLevelType w:val="hybridMultilevel"/>
    <w:tmpl w:val="C4DE2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B16"/>
    <w:multiLevelType w:val="hybridMultilevel"/>
    <w:tmpl w:val="7602C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ABA"/>
    <w:multiLevelType w:val="hybridMultilevel"/>
    <w:tmpl w:val="255A49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B63A3"/>
    <w:multiLevelType w:val="hybridMultilevel"/>
    <w:tmpl w:val="1AEEA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2B5C"/>
    <w:multiLevelType w:val="hybridMultilevel"/>
    <w:tmpl w:val="118226FE"/>
    <w:lvl w:ilvl="0" w:tplc="5D7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866"/>
    <w:multiLevelType w:val="hybridMultilevel"/>
    <w:tmpl w:val="1060751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D47"/>
    <w:multiLevelType w:val="hybridMultilevel"/>
    <w:tmpl w:val="AC8C1F60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90F54"/>
    <w:multiLevelType w:val="hybridMultilevel"/>
    <w:tmpl w:val="7B668A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27AC"/>
    <w:multiLevelType w:val="hybridMultilevel"/>
    <w:tmpl w:val="43EAB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D51CB"/>
    <w:multiLevelType w:val="hybridMultilevel"/>
    <w:tmpl w:val="21BEC1A8"/>
    <w:lvl w:ilvl="0" w:tplc="2A0EBF2A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13CFB"/>
    <w:multiLevelType w:val="hybridMultilevel"/>
    <w:tmpl w:val="475CE148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8F0AEB"/>
    <w:multiLevelType w:val="hybridMultilevel"/>
    <w:tmpl w:val="192C2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3B8C"/>
    <w:multiLevelType w:val="hybridMultilevel"/>
    <w:tmpl w:val="870AFB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A334E"/>
    <w:multiLevelType w:val="hybridMultilevel"/>
    <w:tmpl w:val="5046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69AA"/>
    <w:multiLevelType w:val="hybridMultilevel"/>
    <w:tmpl w:val="9CDAF5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428AB"/>
    <w:multiLevelType w:val="hybridMultilevel"/>
    <w:tmpl w:val="6F407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8"/>
  </w:num>
  <w:num w:numId="5">
    <w:abstractNumId w:val="6"/>
  </w:num>
  <w:num w:numId="6">
    <w:abstractNumId w:val="8"/>
  </w:num>
  <w:num w:numId="7">
    <w:abstractNumId w:val="24"/>
  </w:num>
  <w:num w:numId="8">
    <w:abstractNumId w:val="25"/>
  </w:num>
  <w:num w:numId="9">
    <w:abstractNumId w:val="12"/>
  </w:num>
  <w:num w:numId="10">
    <w:abstractNumId w:val="2"/>
  </w:num>
  <w:num w:numId="11">
    <w:abstractNumId w:val="23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7"/>
  </w:num>
  <w:num w:numId="23">
    <w:abstractNumId w:val="1"/>
  </w:num>
  <w:num w:numId="24">
    <w:abstractNumId w:val="9"/>
  </w:num>
  <w:num w:numId="25">
    <w:abstractNumId w:val="21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0"/>
    <w:rsid w:val="000629F7"/>
    <w:rsid w:val="000737AB"/>
    <w:rsid w:val="00085FB7"/>
    <w:rsid w:val="000F144E"/>
    <w:rsid w:val="00132B97"/>
    <w:rsid w:val="00153216"/>
    <w:rsid w:val="00191979"/>
    <w:rsid w:val="001B666C"/>
    <w:rsid w:val="001D2E91"/>
    <w:rsid w:val="001F418E"/>
    <w:rsid w:val="0023139E"/>
    <w:rsid w:val="0025799F"/>
    <w:rsid w:val="002A5977"/>
    <w:rsid w:val="002A5DFE"/>
    <w:rsid w:val="002F04C6"/>
    <w:rsid w:val="00322686"/>
    <w:rsid w:val="003340B9"/>
    <w:rsid w:val="0034580C"/>
    <w:rsid w:val="00354917"/>
    <w:rsid w:val="00387016"/>
    <w:rsid w:val="003A2E0F"/>
    <w:rsid w:val="003B754C"/>
    <w:rsid w:val="00405AE3"/>
    <w:rsid w:val="00410234"/>
    <w:rsid w:val="00413CDE"/>
    <w:rsid w:val="00452F3A"/>
    <w:rsid w:val="00453DF4"/>
    <w:rsid w:val="004570EE"/>
    <w:rsid w:val="004E2839"/>
    <w:rsid w:val="004F7028"/>
    <w:rsid w:val="005076FE"/>
    <w:rsid w:val="00554A6B"/>
    <w:rsid w:val="00562638"/>
    <w:rsid w:val="00590F43"/>
    <w:rsid w:val="005A0662"/>
    <w:rsid w:val="005C163E"/>
    <w:rsid w:val="005E4891"/>
    <w:rsid w:val="005F1371"/>
    <w:rsid w:val="005F3B1E"/>
    <w:rsid w:val="0065272A"/>
    <w:rsid w:val="00655E4F"/>
    <w:rsid w:val="00682A51"/>
    <w:rsid w:val="006D2143"/>
    <w:rsid w:val="006E6B37"/>
    <w:rsid w:val="006F643D"/>
    <w:rsid w:val="0073086B"/>
    <w:rsid w:val="007515AE"/>
    <w:rsid w:val="00754D0E"/>
    <w:rsid w:val="0083141E"/>
    <w:rsid w:val="00855A8E"/>
    <w:rsid w:val="0087389D"/>
    <w:rsid w:val="00881E59"/>
    <w:rsid w:val="008C4F9C"/>
    <w:rsid w:val="00905532"/>
    <w:rsid w:val="00915F88"/>
    <w:rsid w:val="009322BF"/>
    <w:rsid w:val="00955FF1"/>
    <w:rsid w:val="00981D2A"/>
    <w:rsid w:val="00A1326F"/>
    <w:rsid w:val="00A4317C"/>
    <w:rsid w:val="00A63AC4"/>
    <w:rsid w:val="00AA410B"/>
    <w:rsid w:val="00AF7241"/>
    <w:rsid w:val="00B253AB"/>
    <w:rsid w:val="00B42E46"/>
    <w:rsid w:val="00B61083"/>
    <w:rsid w:val="00BC1E82"/>
    <w:rsid w:val="00BC3635"/>
    <w:rsid w:val="00BE4DF0"/>
    <w:rsid w:val="00C847FE"/>
    <w:rsid w:val="00D043D4"/>
    <w:rsid w:val="00D30DBE"/>
    <w:rsid w:val="00D50A3B"/>
    <w:rsid w:val="00D52AD7"/>
    <w:rsid w:val="00D63A22"/>
    <w:rsid w:val="00DC0AC3"/>
    <w:rsid w:val="00DE0815"/>
    <w:rsid w:val="00E70A62"/>
    <w:rsid w:val="00ED475F"/>
    <w:rsid w:val="00EE5270"/>
    <w:rsid w:val="00F72F43"/>
    <w:rsid w:val="00F777E5"/>
    <w:rsid w:val="00FB0121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D259D-5691-43A0-A0D1-BE42391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A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2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80C"/>
    <w:rPr>
      <w:rFonts w:ascii="Tahoma" w:hAnsi="Tahoma" w:cs="Tahoma"/>
      <w:sz w:val="16"/>
      <w:szCs w:val="16"/>
      <w:lang w:val="en-GB" w:eastAsia="en-US"/>
    </w:rPr>
  </w:style>
  <w:style w:type="table" w:styleId="Grilledutableau">
    <w:name w:val="Table Grid"/>
    <w:basedOn w:val="TableauNormal"/>
    <w:uiPriority w:val="59"/>
    <w:rsid w:val="00E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D06E-FDB7-414A-AD70-A717454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Nazma ABDUL</cp:lastModifiedBy>
  <cp:revision>2</cp:revision>
  <dcterms:created xsi:type="dcterms:W3CDTF">2019-05-24T09:24:00Z</dcterms:created>
  <dcterms:modified xsi:type="dcterms:W3CDTF">2019-05-24T09:24:00Z</dcterms:modified>
</cp:coreProperties>
</file>